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A30F3F" w14:textId="667BC505" w:rsidR="006424E9" w:rsidRDefault="009D5EA5" w:rsidP="00102C3E">
      <w:pPr>
        <w:pStyle w:val="ListParagraph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2019 Spring Membership Report</w:t>
      </w:r>
    </w:p>
    <w:p w14:paraId="354230CD" w14:textId="4756F619" w:rsidR="009D5EA5" w:rsidRDefault="009D5EA5" w:rsidP="00102C3E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14:paraId="6E2BFDD0" w14:textId="6AA421BA" w:rsidR="009D5EA5" w:rsidRDefault="009D5EA5" w:rsidP="00102C3E">
      <w:pPr>
        <w:pStyle w:val="ListParagraph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Through the 2</w:t>
      </w:r>
      <w:r w:rsidRPr="009D5EA5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quarter of the 2018/2019 NASCOE year Illinois has 86% membership.  Many of the new employees are not yet members.  Within the next month I will be sending by regular mail, a packet of information to each new employee that is a nonmember.  The packet will include a 444, Welcome letter from NASCOE President Dennis Ray and the Information Flyer.   I will then follow up with a phone call a week or so after I mail the packets.</w:t>
      </w:r>
    </w:p>
    <w:p w14:paraId="5762E3EC" w14:textId="07CEB64B" w:rsidR="009D5EA5" w:rsidRDefault="009D5EA5" w:rsidP="00102C3E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14:paraId="203421C2" w14:textId="574B70A2" w:rsidR="009D5EA5" w:rsidRDefault="009D5EA5" w:rsidP="00102C3E">
      <w:pPr>
        <w:pStyle w:val="ListParagraph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NASCOE is working on a Membership video along the same line as the video Chris Hare, former MWA Exec, put together for use in the MWA.  Filming interviews and B-roll filming will begin this weekend at the MWA Rally.  Our very own Tony Augustine has been asked to talk </w:t>
      </w:r>
      <w:r w:rsidR="005E0D8D">
        <w:rPr>
          <w:sz w:val="24"/>
          <w:szCs w:val="24"/>
        </w:rPr>
        <w:t>about how the benefits of NASCOE directly affects the offerings and abilities to serve producers better.</w:t>
      </w:r>
    </w:p>
    <w:p w14:paraId="042CCE86" w14:textId="45FB8BB9" w:rsidR="005E0D8D" w:rsidRDefault="005E0D8D" w:rsidP="00102C3E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14:paraId="5E2C1604" w14:textId="5138ED0D" w:rsidR="005E0D8D" w:rsidRDefault="005E0D8D" w:rsidP="00102C3E">
      <w:pPr>
        <w:pStyle w:val="ListParagraph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The following counties will be receiving 100% membership Certificates:</w:t>
      </w:r>
    </w:p>
    <w:p w14:paraId="0FEAE1D2" w14:textId="40E5DD73" w:rsidR="005E0D8D" w:rsidRDefault="005E0D8D" w:rsidP="00102C3E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14:paraId="4D6D6C67" w14:textId="5D19F571" w:rsidR="005E0D8D" w:rsidRDefault="005E0D8D" w:rsidP="00102C3E">
      <w:pPr>
        <w:pStyle w:val="ListParagraph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Carroll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55 years</w:t>
      </w:r>
    </w:p>
    <w:p w14:paraId="47E9E517" w14:textId="022B1F37" w:rsidR="005E0D8D" w:rsidRDefault="005E0D8D" w:rsidP="00102C3E">
      <w:pPr>
        <w:pStyle w:val="ListParagraph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Henry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55 years</w:t>
      </w:r>
    </w:p>
    <w:p w14:paraId="4B593E59" w14:textId="2732FE50" w:rsidR="005E0D8D" w:rsidRDefault="005E0D8D" w:rsidP="00102C3E">
      <w:pPr>
        <w:pStyle w:val="ListParagraph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Macon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40 years</w:t>
      </w:r>
    </w:p>
    <w:p w14:paraId="6A530CA4" w14:textId="3F0D9C41" w:rsidR="005E0D8D" w:rsidRDefault="005E0D8D" w:rsidP="00102C3E">
      <w:pPr>
        <w:pStyle w:val="ListParagraph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Kendall</w:t>
      </w:r>
      <w:r>
        <w:rPr>
          <w:sz w:val="24"/>
          <w:szCs w:val="24"/>
        </w:rPr>
        <w:tab/>
        <w:t>30 years</w:t>
      </w:r>
    </w:p>
    <w:p w14:paraId="08303332" w14:textId="42BDC873" w:rsidR="005E0D8D" w:rsidRDefault="005E0D8D" w:rsidP="00102C3E">
      <w:pPr>
        <w:pStyle w:val="ListParagraph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DeWitt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ab/>
        <w:t xml:space="preserve">  5</w:t>
      </w:r>
      <w:proofErr w:type="gramEnd"/>
      <w:r>
        <w:rPr>
          <w:sz w:val="24"/>
          <w:szCs w:val="24"/>
        </w:rPr>
        <w:t xml:space="preserve"> years</w:t>
      </w:r>
    </w:p>
    <w:p w14:paraId="05BFAD96" w14:textId="10DA4829" w:rsidR="005E0D8D" w:rsidRDefault="005E0D8D" w:rsidP="00102C3E">
      <w:pPr>
        <w:pStyle w:val="ListParagraph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Ford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ab/>
        <w:t xml:space="preserve">  5</w:t>
      </w:r>
      <w:proofErr w:type="gramEnd"/>
      <w:r>
        <w:rPr>
          <w:sz w:val="24"/>
          <w:szCs w:val="24"/>
        </w:rPr>
        <w:t xml:space="preserve"> years</w:t>
      </w:r>
    </w:p>
    <w:p w14:paraId="210F132E" w14:textId="795379AF" w:rsidR="005E0D8D" w:rsidRDefault="005E0D8D" w:rsidP="00102C3E">
      <w:pPr>
        <w:pStyle w:val="ListParagraph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Hamilton</w:t>
      </w:r>
      <w:proofErr w:type="gramStart"/>
      <w:r>
        <w:rPr>
          <w:sz w:val="24"/>
          <w:szCs w:val="24"/>
        </w:rPr>
        <w:tab/>
        <w:t xml:space="preserve">  5</w:t>
      </w:r>
      <w:proofErr w:type="gramEnd"/>
      <w:r>
        <w:rPr>
          <w:sz w:val="24"/>
          <w:szCs w:val="24"/>
        </w:rPr>
        <w:t xml:space="preserve"> years</w:t>
      </w:r>
    </w:p>
    <w:p w14:paraId="12703560" w14:textId="20842466" w:rsidR="005E0D8D" w:rsidRDefault="005E0D8D" w:rsidP="00102C3E">
      <w:pPr>
        <w:pStyle w:val="ListParagraph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Jasper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ab/>
        <w:t xml:space="preserve">  5</w:t>
      </w:r>
      <w:proofErr w:type="gramEnd"/>
      <w:r>
        <w:rPr>
          <w:sz w:val="24"/>
          <w:szCs w:val="24"/>
        </w:rPr>
        <w:t xml:space="preserve"> years</w:t>
      </w:r>
    </w:p>
    <w:p w14:paraId="087517A7" w14:textId="7F5EF22A" w:rsidR="005E0D8D" w:rsidRDefault="005E0D8D" w:rsidP="00102C3E">
      <w:pPr>
        <w:pStyle w:val="ListParagraph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Mason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ab/>
        <w:t xml:space="preserve">  5</w:t>
      </w:r>
      <w:proofErr w:type="gramEnd"/>
      <w:r>
        <w:rPr>
          <w:sz w:val="24"/>
          <w:szCs w:val="24"/>
        </w:rPr>
        <w:t xml:space="preserve"> years</w:t>
      </w:r>
    </w:p>
    <w:p w14:paraId="787D3814" w14:textId="35AECA1E" w:rsidR="005E0D8D" w:rsidRDefault="005E0D8D" w:rsidP="00102C3E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14:paraId="0D8CA9CF" w14:textId="66B16F29" w:rsidR="005E0D8D" w:rsidRDefault="005E0D8D" w:rsidP="00102C3E">
      <w:pPr>
        <w:pStyle w:val="ListParagraph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This information will be turned in at the National Level for awards to be presented at the NASCOE Convention.</w:t>
      </w:r>
    </w:p>
    <w:p w14:paraId="400257BA" w14:textId="34EC60A0" w:rsidR="005E0D8D" w:rsidRDefault="005E0D8D" w:rsidP="00102C3E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14:paraId="6B439CBC" w14:textId="462D95DC" w:rsidR="005E0D8D" w:rsidRDefault="005E0D8D" w:rsidP="00102C3E">
      <w:pPr>
        <w:pStyle w:val="ListParagraph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14:paraId="5DDAFAC7" w14:textId="267A6489" w:rsidR="005E0D8D" w:rsidRDefault="005E0D8D" w:rsidP="00102C3E">
      <w:pPr>
        <w:pStyle w:val="ListParagraph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LeAnn </w:t>
      </w:r>
      <w:proofErr w:type="spellStart"/>
      <w:r>
        <w:rPr>
          <w:sz w:val="24"/>
          <w:szCs w:val="24"/>
        </w:rPr>
        <w:t>Oltmanns</w:t>
      </w:r>
      <w:proofErr w:type="spellEnd"/>
      <w:r>
        <w:rPr>
          <w:sz w:val="24"/>
          <w:szCs w:val="24"/>
        </w:rPr>
        <w:t xml:space="preserve"> </w:t>
      </w:r>
    </w:p>
    <w:p w14:paraId="406FA5A6" w14:textId="663D0C02" w:rsidR="005E0D8D" w:rsidRDefault="005E0D8D" w:rsidP="00102C3E">
      <w:pPr>
        <w:pStyle w:val="ListParagraph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IASCOE Membership Chair</w:t>
      </w:r>
      <w:bookmarkStart w:id="0" w:name="_GoBack"/>
      <w:bookmarkEnd w:id="0"/>
    </w:p>
    <w:p w14:paraId="254BDE84" w14:textId="77777777" w:rsidR="005E0D8D" w:rsidRDefault="005E0D8D" w:rsidP="00102C3E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14:paraId="57498080" w14:textId="77777777" w:rsidR="005E0D8D" w:rsidRPr="00102C3E" w:rsidRDefault="005E0D8D" w:rsidP="00102C3E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14:paraId="29618F77" w14:textId="77777777" w:rsidR="006424E9" w:rsidRDefault="006424E9" w:rsidP="006424E9">
      <w:pPr>
        <w:pStyle w:val="ListParagraph"/>
      </w:pPr>
    </w:p>
    <w:p w14:paraId="30FE5DCF" w14:textId="77777777" w:rsidR="006424E9" w:rsidRDefault="006424E9" w:rsidP="006424E9">
      <w:pPr>
        <w:spacing w:line="240" w:lineRule="auto"/>
      </w:pPr>
    </w:p>
    <w:sectPr w:rsidR="006424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E905AF"/>
    <w:multiLevelType w:val="hybridMultilevel"/>
    <w:tmpl w:val="BF409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3A9"/>
    <w:rsid w:val="00102C3E"/>
    <w:rsid w:val="001112DF"/>
    <w:rsid w:val="0038529D"/>
    <w:rsid w:val="003E53FF"/>
    <w:rsid w:val="00436DF8"/>
    <w:rsid w:val="00506F24"/>
    <w:rsid w:val="00557D3A"/>
    <w:rsid w:val="005E0D8D"/>
    <w:rsid w:val="006424E9"/>
    <w:rsid w:val="007B4C3F"/>
    <w:rsid w:val="009D5EA5"/>
    <w:rsid w:val="00EB0679"/>
    <w:rsid w:val="00F24F57"/>
    <w:rsid w:val="00FE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F756E"/>
  <w15:chartTrackingRefBased/>
  <w15:docId w15:val="{82F54251-8C8F-4BF9-A63B-89D163F00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4C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 Oltmanns</dc:creator>
  <cp:keywords/>
  <dc:description/>
  <cp:lastModifiedBy>Oltmanns, LeAnn - FSA, Amboy, IL</cp:lastModifiedBy>
  <cp:revision>2</cp:revision>
  <dcterms:created xsi:type="dcterms:W3CDTF">2019-03-12T14:43:00Z</dcterms:created>
  <dcterms:modified xsi:type="dcterms:W3CDTF">2019-03-12T14:43:00Z</dcterms:modified>
</cp:coreProperties>
</file>